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72E" w:rsidRPr="0082483A" w:rsidRDefault="00E6172E">
      <w:pPr>
        <w:pStyle w:val="Corpotes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172E" w:rsidRPr="0082483A" w:rsidRDefault="00E6172E">
      <w:pPr>
        <w:pStyle w:val="Corpotesto"/>
        <w:spacing w:before="207"/>
        <w:ind w:left="1344" w:right="1411"/>
        <w:jc w:val="center"/>
        <w:rPr>
          <w:rFonts w:ascii="Times New Roman" w:hAnsi="Times New Roman" w:cs="Times New Roman"/>
          <w:sz w:val="24"/>
          <w:szCs w:val="24"/>
        </w:rPr>
      </w:pPr>
      <w:r w:rsidRPr="0082483A">
        <w:rPr>
          <w:rFonts w:ascii="Times New Roman" w:hAnsi="Times New Roman" w:cs="Times New Roman"/>
          <w:sz w:val="24"/>
          <w:szCs w:val="24"/>
        </w:rPr>
        <w:t xml:space="preserve">Dichiarazione integrativa </w:t>
      </w:r>
    </w:p>
    <w:p w:rsidR="00E6172E" w:rsidRPr="0082483A" w:rsidRDefault="00E6172E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:rsidR="00E6172E" w:rsidRPr="0082483A" w:rsidRDefault="00E6172E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:rsidR="0082483A" w:rsidRPr="0082483A" w:rsidRDefault="0082483A" w:rsidP="0082483A">
      <w:pPr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83A">
        <w:rPr>
          <w:rFonts w:ascii="Times New Roman" w:hAnsi="Times New Roman" w:cs="Times New Roman"/>
          <w:color w:val="000000"/>
          <w:sz w:val="24"/>
          <w:szCs w:val="24"/>
        </w:rPr>
        <w:t xml:space="preserve">Il/La sottoscritto/a …………………………, nato/a </w:t>
      </w:r>
      <w:proofErr w:type="spellStart"/>
      <w:r w:rsidRPr="0082483A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82483A"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.......................................... il..............................., domiciliato/a </w:t>
      </w:r>
      <w:proofErr w:type="spellStart"/>
      <w:r w:rsidRPr="0082483A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82483A"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....................................., in via...................................., nella qualità di legale rappresentante / procuratore della Società .................................................., con sede legale in ........................, via ………………, codice fiscale e numero di iscrizione nel Registro delle imprese di ………………….. ………………, in relazione alla procedura per l’affidamento in appalto del servizio a canone ed a misura occorrenti al mantenimento del patrimonio gestito da Acer Ravenna nella provincia di Ravenna, indetto da A.C.E.R. Ravenna</w:t>
      </w:r>
    </w:p>
    <w:p w:rsidR="0082483A" w:rsidRPr="0082483A" w:rsidRDefault="0082483A" w:rsidP="0082483A">
      <w:pPr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2483A" w:rsidRPr="0082483A" w:rsidRDefault="0082483A" w:rsidP="0082483A">
      <w:pPr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83A">
        <w:rPr>
          <w:rFonts w:ascii="Times New Roman" w:hAnsi="Times New Roman" w:cs="Times New Roman"/>
          <w:color w:val="000000"/>
          <w:sz w:val="24"/>
          <w:szCs w:val="24"/>
        </w:rPr>
        <w:t xml:space="preserve">consapevole delle sanzioni penali previste dall’art. 76 del D.P.R. 28 dicembre 2000, n. 445 per il caso di formazione o uso di atti falsi, rilascio di dichiarazioni mendaci, o esibizione di atti contenenti dati non più rispondenti a verità, assumendone piena responsabilità, ai sensi dell’articolo 46 e 47 del citato D.P.R. n. 445/2000 </w:t>
      </w:r>
    </w:p>
    <w:p w:rsidR="00E6172E" w:rsidRPr="0082483A" w:rsidRDefault="00E6172E" w:rsidP="00E035D4">
      <w:pPr>
        <w:pStyle w:val="Corpotesto"/>
        <w:jc w:val="both"/>
        <w:rPr>
          <w:rFonts w:ascii="Times New Roman" w:hAnsi="Times New Roman" w:cs="Times New Roman"/>
          <w:sz w:val="24"/>
          <w:szCs w:val="24"/>
        </w:rPr>
      </w:pPr>
    </w:p>
    <w:p w:rsidR="00E6172E" w:rsidRPr="0082483A" w:rsidRDefault="00E6172E" w:rsidP="00E035D4">
      <w:pPr>
        <w:pStyle w:val="Corpotesto"/>
        <w:jc w:val="both"/>
        <w:rPr>
          <w:rFonts w:ascii="Times New Roman" w:hAnsi="Times New Roman" w:cs="Times New Roman"/>
          <w:sz w:val="24"/>
          <w:szCs w:val="24"/>
        </w:rPr>
      </w:pPr>
    </w:p>
    <w:p w:rsidR="00E6172E" w:rsidRPr="0082483A" w:rsidRDefault="00E6172E" w:rsidP="00E035D4">
      <w:pPr>
        <w:pStyle w:val="Corpotesto"/>
        <w:ind w:left="1344" w:right="1357"/>
        <w:jc w:val="center"/>
        <w:rPr>
          <w:rFonts w:ascii="Times New Roman" w:hAnsi="Times New Roman" w:cs="Times New Roman"/>
          <w:sz w:val="24"/>
          <w:szCs w:val="24"/>
        </w:rPr>
      </w:pPr>
      <w:r w:rsidRPr="0082483A">
        <w:rPr>
          <w:rFonts w:ascii="Times New Roman" w:hAnsi="Times New Roman" w:cs="Times New Roman"/>
          <w:sz w:val="24"/>
          <w:szCs w:val="24"/>
        </w:rPr>
        <w:t>DICHIARA</w:t>
      </w:r>
    </w:p>
    <w:p w:rsidR="00E6172E" w:rsidRPr="0082483A" w:rsidRDefault="00E6172E" w:rsidP="00E035D4">
      <w:pPr>
        <w:pStyle w:val="Corpotesto"/>
        <w:jc w:val="both"/>
        <w:rPr>
          <w:rFonts w:ascii="Times New Roman" w:hAnsi="Times New Roman" w:cs="Times New Roman"/>
          <w:sz w:val="24"/>
          <w:szCs w:val="24"/>
        </w:rPr>
      </w:pPr>
    </w:p>
    <w:p w:rsidR="00E035D4" w:rsidRPr="0082483A" w:rsidRDefault="00E6172E" w:rsidP="00E035D4">
      <w:pPr>
        <w:pStyle w:val="Corpotesto"/>
        <w:spacing w:line="247" w:lineRule="exact"/>
        <w:ind w:left="212"/>
        <w:jc w:val="both"/>
        <w:rPr>
          <w:rFonts w:ascii="Times New Roman" w:hAnsi="Times New Roman" w:cs="Times New Roman"/>
          <w:sz w:val="24"/>
          <w:szCs w:val="24"/>
        </w:rPr>
      </w:pPr>
      <w:r w:rsidRPr="0082483A">
        <w:rPr>
          <w:rFonts w:ascii="Times New Roman" w:hAnsi="Times New Roman" w:cs="Times New Roman"/>
          <w:sz w:val="24"/>
          <w:szCs w:val="24"/>
        </w:rPr>
        <w:t xml:space="preserve">l’inesistenza delle seguenti cause di esclusione di cui all'art. 80, comma 5, </w:t>
      </w:r>
      <w:proofErr w:type="spellStart"/>
      <w:r w:rsidRPr="0082483A">
        <w:rPr>
          <w:rFonts w:ascii="Times New Roman" w:hAnsi="Times New Roman" w:cs="Times New Roman"/>
          <w:sz w:val="24"/>
          <w:szCs w:val="24"/>
        </w:rPr>
        <w:t>lett</w:t>
      </w:r>
      <w:proofErr w:type="spellEnd"/>
      <w:r w:rsidRPr="0082483A">
        <w:rPr>
          <w:rFonts w:ascii="Times New Roman" w:hAnsi="Times New Roman" w:cs="Times New Roman"/>
          <w:sz w:val="24"/>
          <w:szCs w:val="24"/>
        </w:rPr>
        <w:t>.</w:t>
      </w:r>
      <w:r w:rsidR="00E035D4" w:rsidRPr="0082483A">
        <w:rPr>
          <w:rFonts w:ascii="Times New Roman" w:hAnsi="Times New Roman" w:cs="Times New Roman"/>
          <w:sz w:val="24"/>
          <w:szCs w:val="24"/>
        </w:rPr>
        <w:t xml:space="preserve"> c bis) c ter)</w:t>
      </w:r>
      <w:r w:rsidRPr="0082483A">
        <w:rPr>
          <w:rFonts w:ascii="Times New Roman" w:hAnsi="Times New Roman" w:cs="Times New Roman"/>
          <w:sz w:val="24"/>
          <w:szCs w:val="24"/>
        </w:rPr>
        <w:t xml:space="preserve"> f bis) e f ter) </w:t>
      </w:r>
      <w:proofErr w:type="spellStart"/>
      <w:r w:rsidRPr="0082483A">
        <w:rPr>
          <w:rFonts w:ascii="Times New Roman" w:hAnsi="Times New Roman" w:cs="Times New Roman"/>
          <w:sz w:val="24"/>
          <w:szCs w:val="24"/>
        </w:rPr>
        <w:t>D.lgs</w:t>
      </w:r>
      <w:proofErr w:type="spellEnd"/>
      <w:r w:rsidRPr="0082483A">
        <w:rPr>
          <w:rFonts w:ascii="Times New Roman" w:hAnsi="Times New Roman" w:cs="Times New Roman"/>
          <w:sz w:val="24"/>
          <w:szCs w:val="24"/>
        </w:rPr>
        <w:t xml:space="preserve"> 50/2016:</w:t>
      </w:r>
    </w:p>
    <w:p w:rsidR="00E035D4" w:rsidRPr="0082483A" w:rsidRDefault="00E035D4" w:rsidP="00E035D4">
      <w:pPr>
        <w:pStyle w:val="Corpotesto"/>
        <w:numPr>
          <w:ilvl w:val="0"/>
          <w:numId w:val="2"/>
        </w:numPr>
        <w:spacing w:line="247" w:lineRule="exact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82483A">
        <w:rPr>
          <w:rFonts w:ascii="Times New Roman" w:hAnsi="Times New Roman" w:cs="Times New Roman"/>
          <w:sz w:val="24"/>
          <w:szCs w:val="24"/>
        </w:rPr>
        <w:t>c-bis) l'operatore economico abbia tentato di influenzare indebitamente il processo decisionale della stazione appaltante o di ottenere informazioni riservate a fini di proprio vantaggio oppure abbia fornito, anche per negligenza, informazioni false o fuorvianti suscettibili di influenzare le decisioni sull'esclusione, la selezione o l'aggiudicazione, ovvero abbia omesso le informazioni dovute ai fini del corretto svolgimento della procedura di selezione;</w:t>
      </w:r>
    </w:p>
    <w:p w:rsidR="00E035D4" w:rsidRPr="0082483A" w:rsidRDefault="00E035D4" w:rsidP="00E035D4">
      <w:pPr>
        <w:pStyle w:val="Corpotesto"/>
        <w:numPr>
          <w:ilvl w:val="0"/>
          <w:numId w:val="2"/>
        </w:numPr>
        <w:spacing w:line="247" w:lineRule="exact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82483A">
        <w:rPr>
          <w:rFonts w:ascii="Times New Roman" w:hAnsi="Times New Roman" w:cs="Times New Roman"/>
          <w:sz w:val="24"/>
          <w:szCs w:val="24"/>
        </w:rPr>
        <w:t>c-ter) l'operatore economico abbia dimostrato significative o persistenti carenze nell'esecuzione di un precedente contratto di appalto o di concessione che ne hanno causato la risoluzione per inadempimento ovvero la condanna al risarcimento del danno o altre sanzioni comparabili; su tali circostanze la stazione appaltante motiva anche con riferimento al tempo trascorso dalla violazione e alla gravità della stessa;</w:t>
      </w:r>
    </w:p>
    <w:p w:rsidR="00E6172E" w:rsidRPr="0082483A" w:rsidRDefault="00E6172E" w:rsidP="00E035D4">
      <w:pPr>
        <w:pStyle w:val="Paragrafoelenco"/>
        <w:numPr>
          <w:ilvl w:val="0"/>
          <w:numId w:val="2"/>
        </w:numPr>
        <w:ind w:left="709" w:right="224" w:hanging="425"/>
        <w:jc w:val="both"/>
        <w:rPr>
          <w:sz w:val="24"/>
          <w:szCs w:val="24"/>
        </w:rPr>
      </w:pPr>
      <w:proofErr w:type="spellStart"/>
      <w:r w:rsidRPr="0082483A">
        <w:rPr>
          <w:sz w:val="24"/>
          <w:szCs w:val="24"/>
        </w:rPr>
        <w:t>lett</w:t>
      </w:r>
      <w:proofErr w:type="spellEnd"/>
      <w:r w:rsidRPr="0082483A">
        <w:rPr>
          <w:sz w:val="24"/>
          <w:szCs w:val="24"/>
        </w:rPr>
        <w:t>. f-bis) l’operatore economico che presenti nella procedura di gara in corso e negli affidamenti di subappalti documentazione o dichiarazioni non</w:t>
      </w:r>
      <w:r w:rsidRPr="0082483A">
        <w:rPr>
          <w:spacing w:val="-2"/>
          <w:sz w:val="24"/>
          <w:szCs w:val="24"/>
        </w:rPr>
        <w:t xml:space="preserve"> </w:t>
      </w:r>
      <w:r w:rsidRPr="0082483A">
        <w:rPr>
          <w:sz w:val="24"/>
          <w:szCs w:val="24"/>
        </w:rPr>
        <w:t>veritiere;</w:t>
      </w:r>
    </w:p>
    <w:p w:rsidR="00E035D4" w:rsidRPr="0082483A" w:rsidRDefault="00E6172E" w:rsidP="00E035D4">
      <w:pPr>
        <w:pStyle w:val="Paragrafoelenco"/>
        <w:numPr>
          <w:ilvl w:val="0"/>
          <w:numId w:val="2"/>
        </w:numPr>
        <w:ind w:left="709" w:right="224" w:hanging="425"/>
        <w:jc w:val="both"/>
        <w:rPr>
          <w:sz w:val="24"/>
          <w:szCs w:val="24"/>
        </w:rPr>
      </w:pPr>
      <w:r w:rsidRPr="0082483A">
        <w:rPr>
          <w:sz w:val="24"/>
          <w:szCs w:val="24"/>
        </w:rPr>
        <w:t>f-ter) l’operatore economico iscritto nel casellario informatico tenuto dall’Osservatorio dell’ANAC per aver presentato false dichiarazioni o falsa documentazione nelle procedure di gara e negli affidamenti di subappalti. Il motivo di esclusione perdura fino a quando opera l'iscrizione nel casellario</w:t>
      </w:r>
      <w:r w:rsidRPr="0082483A">
        <w:rPr>
          <w:spacing w:val="-13"/>
          <w:sz w:val="24"/>
          <w:szCs w:val="24"/>
        </w:rPr>
        <w:t xml:space="preserve"> </w:t>
      </w:r>
      <w:r w:rsidRPr="0082483A">
        <w:rPr>
          <w:sz w:val="24"/>
          <w:szCs w:val="24"/>
        </w:rPr>
        <w:t>informatico;</w:t>
      </w:r>
    </w:p>
    <w:p w:rsidR="00E6172E" w:rsidRPr="0082483A" w:rsidRDefault="00E6172E" w:rsidP="00E035D4">
      <w:pPr>
        <w:pStyle w:val="Paragrafoelenco"/>
        <w:numPr>
          <w:ilvl w:val="0"/>
          <w:numId w:val="2"/>
        </w:numPr>
        <w:ind w:left="709" w:right="224" w:hanging="425"/>
        <w:jc w:val="both"/>
        <w:rPr>
          <w:rFonts w:eastAsia="Calibri"/>
          <w:sz w:val="24"/>
          <w:szCs w:val="24"/>
        </w:rPr>
      </w:pPr>
      <w:r w:rsidRPr="0082483A">
        <w:rPr>
          <w:rFonts w:eastAsia="Calibri"/>
          <w:sz w:val="24"/>
          <w:szCs w:val="24"/>
        </w:rPr>
        <w:t>per gli operatori economici aventi sede, residenza o domicilio nei paesi inseriti nelle c.d. “</w:t>
      </w:r>
      <w:proofErr w:type="spellStart"/>
      <w:r w:rsidRPr="0082483A">
        <w:rPr>
          <w:rFonts w:eastAsia="Calibri"/>
          <w:sz w:val="24"/>
          <w:szCs w:val="24"/>
        </w:rPr>
        <w:t>black</w:t>
      </w:r>
      <w:proofErr w:type="spellEnd"/>
      <w:r w:rsidRPr="0082483A">
        <w:rPr>
          <w:rFonts w:eastAsia="Calibri"/>
          <w:sz w:val="24"/>
          <w:szCs w:val="24"/>
        </w:rPr>
        <w:t xml:space="preserve"> list” di cui al decreto del Ministro delle finanze del 4 maggio 1999 e al decreto del Ministro dell’economia e delle finanze del 21 novembre 2001 di essere in possesso, dell’autorizzazione rilasciata ai sensi del d. m. 14 dicembre 2010 del Ministero dell’economia e delle finanze ai sensi dell’art. 37 del d. l. 3 maggio 2010, n. 78.</w:t>
      </w:r>
    </w:p>
    <w:p w:rsidR="00E035D4" w:rsidRPr="0082483A" w:rsidRDefault="00E035D4" w:rsidP="00E035D4">
      <w:pPr>
        <w:pStyle w:val="Paragrafoelenco"/>
        <w:ind w:left="284" w:right="224" w:firstLine="0"/>
        <w:jc w:val="both"/>
        <w:rPr>
          <w:rFonts w:eastAsia="Calibri"/>
          <w:sz w:val="24"/>
          <w:szCs w:val="24"/>
        </w:rPr>
      </w:pPr>
      <w:r w:rsidRPr="0082483A">
        <w:rPr>
          <w:rFonts w:eastAsia="Calibri"/>
          <w:sz w:val="24"/>
          <w:szCs w:val="24"/>
        </w:rPr>
        <w:t>DICHIARA i dati identificativi dei soggetti di cui all’art. 80 comma 3 del Codice:</w:t>
      </w:r>
    </w:p>
    <w:p w:rsidR="00E035D4" w:rsidRPr="0082483A" w:rsidRDefault="00E035D4" w:rsidP="0061447F">
      <w:pPr>
        <w:pStyle w:val="Paragrafoelenco"/>
        <w:numPr>
          <w:ilvl w:val="0"/>
          <w:numId w:val="4"/>
        </w:numPr>
        <w:ind w:right="224" w:hanging="430"/>
        <w:jc w:val="both"/>
        <w:rPr>
          <w:rFonts w:eastAsia="Calibri"/>
          <w:sz w:val="24"/>
          <w:szCs w:val="24"/>
        </w:rPr>
      </w:pPr>
      <w:r w:rsidRPr="0082483A">
        <w:rPr>
          <w:rFonts w:eastAsia="Calibri"/>
          <w:sz w:val="24"/>
          <w:szCs w:val="24"/>
        </w:rPr>
        <w:t>_________________ nato il ___________ residente in _______________ con qualifica di ______</w:t>
      </w:r>
    </w:p>
    <w:p w:rsidR="00E035D4" w:rsidRPr="0082483A" w:rsidRDefault="00E035D4" w:rsidP="0061447F">
      <w:pPr>
        <w:pStyle w:val="Paragrafoelenco"/>
        <w:numPr>
          <w:ilvl w:val="0"/>
          <w:numId w:val="4"/>
        </w:numPr>
        <w:ind w:right="224" w:hanging="430"/>
        <w:jc w:val="both"/>
        <w:rPr>
          <w:rFonts w:eastAsia="Calibri"/>
          <w:sz w:val="24"/>
          <w:szCs w:val="24"/>
        </w:rPr>
      </w:pPr>
      <w:r w:rsidRPr="0082483A">
        <w:rPr>
          <w:rFonts w:eastAsia="Calibri"/>
          <w:sz w:val="24"/>
          <w:szCs w:val="24"/>
        </w:rPr>
        <w:t>_________________ nato il ___________ residente in _______________ con qualifica di ______</w:t>
      </w:r>
    </w:p>
    <w:p w:rsidR="00E035D4" w:rsidRPr="0082483A" w:rsidRDefault="00E035D4" w:rsidP="0061447F">
      <w:pPr>
        <w:pStyle w:val="Paragrafoelenco"/>
        <w:numPr>
          <w:ilvl w:val="0"/>
          <w:numId w:val="4"/>
        </w:numPr>
        <w:ind w:right="224" w:hanging="430"/>
        <w:jc w:val="both"/>
        <w:rPr>
          <w:rFonts w:eastAsia="Calibri"/>
          <w:sz w:val="24"/>
          <w:szCs w:val="24"/>
        </w:rPr>
      </w:pPr>
      <w:r w:rsidRPr="0082483A">
        <w:rPr>
          <w:rFonts w:eastAsia="Calibri"/>
          <w:sz w:val="24"/>
          <w:szCs w:val="24"/>
        </w:rPr>
        <w:t>_________________ nato il ___________ residente in _______________ con qualifica di ______</w:t>
      </w:r>
    </w:p>
    <w:p w:rsidR="00E035D4" w:rsidRPr="0082483A" w:rsidRDefault="00E035D4" w:rsidP="0061447F">
      <w:pPr>
        <w:pStyle w:val="Paragrafoelenco"/>
        <w:ind w:right="227"/>
        <w:jc w:val="both"/>
        <w:rPr>
          <w:rFonts w:eastAsia="Calibri"/>
          <w:sz w:val="24"/>
          <w:szCs w:val="24"/>
        </w:rPr>
      </w:pPr>
      <w:r w:rsidRPr="0082483A">
        <w:rPr>
          <w:rFonts w:eastAsia="Calibri"/>
          <w:sz w:val="24"/>
          <w:szCs w:val="24"/>
        </w:rPr>
        <w:t xml:space="preserve">DICHIARA remunerativa l’offerta </w:t>
      </w:r>
      <w:r w:rsidR="0082483A">
        <w:rPr>
          <w:rFonts w:eastAsia="Calibri"/>
          <w:sz w:val="24"/>
          <w:szCs w:val="24"/>
        </w:rPr>
        <w:t>economica</w:t>
      </w:r>
      <w:r w:rsidRPr="0082483A">
        <w:rPr>
          <w:rFonts w:eastAsia="Calibri"/>
          <w:sz w:val="24"/>
          <w:szCs w:val="24"/>
        </w:rPr>
        <w:t xml:space="preserve"> presentata giacché per la sua formulazione ha preso atto e tenuto conto delle condizioni contrattuali e degli oneri, compresi quelli eventuali relativi in materia di sicurezza, di assicurazione, di condizioni di lavoro e di previdenza e assistenza in vigore nel luogo dove devono essere </w:t>
      </w:r>
      <w:r w:rsidR="0082483A">
        <w:rPr>
          <w:rFonts w:eastAsia="Calibri"/>
          <w:sz w:val="24"/>
          <w:szCs w:val="24"/>
        </w:rPr>
        <w:t xml:space="preserve">effettuate </w:t>
      </w:r>
      <w:r w:rsidRPr="0082483A">
        <w:rPr>
          <w:rFonts w:eastAsia="Calibri"/>
          <w:sz w:val="24"/>
          <w:szCs w:val="24"/>
        </w:rPr>
        <w:t xml:space="preserve">le prestazioni oggetto dell’appalto e di tutte le circostanze generali, particolari e locali, nessuna esclusa ed </w:t>
      </w:r>
      <w:proofErr w:type="spellStart"/>
      <w:r w:rsidRPr="0082483A">
        <w:rPr>
          <w:rFonts w:eastAsia="Calibri"/>
          <w:sz w:val="24"/>
          <w:szCs w:val="24"/>
        </w:rPr>
        <w:t>accettuata</w:t>
      </w:r>
      <w:proofErr w:type="spellEnd"/>
      <w:r w:rsidRPr="0082483A">
        <w:rPr>
          <w:rFonts w:eastAsia="Calibri"/>
          <w:sz w:val="24"/>
          <w:szCs w:val="24"/>
        </w:rPr>
        <w:t>, che possono avere influito o influire sulle prestazioni, sia sulla determinazione della propria offerta;</w:t>
      </w:r>
    </w:p>
    <w:p w:rsidR="00E035D4" w:rsidRPr="0082483A" w:rsidRDefault="00E035D4" w:rsidP="0061447F">
      <w:pPr>
        <w:pStyle w:val="Paragrafoelenco"/>
        <w:ind w:right="227"/>
        <w:jc w:val="both"/>
        <w:rPr>
          <w:rFonts w:eastAsia="Calibri"/>
          <w:sz w:val="24"/>
          <w:szCs w:val="24"/>
        </w:rPr>
      </w:pPr>
      <w:r w:rsidRPr="0082483A">
        <w:rPr>
          <w:rFonts w:eastAsia="Calibri"/>
          <w:sz w:val="24"/>
          <w:szCs w:val="24"/>
        </w:rPr>
        <w:lastRenderedPageBreak/>
        <w:t>ACCETTA senza condizione o riserva alcuna, tutte le norme e disposizioni contenute nella documentazione di gara;</w:t>
      </w:r>
    </w:p>
    <w:p w:rsidR="00E035D4" w:rsidRPr="0082483A" w:rsidRDefault="00E035D4" w:rsidP="0061447F">
      <w:pPr>
        <w:pStyle w:val="Paragrafoelenco"/>
        <w:ind w:right="227"/>
        <w:jc w:val="both"/>
        <w:rPr>
          <w:rFonts w:eastAsia="Calibri"/>
          <w:sz w:val="24"/>
          <w:szCs w:val="24"/>
        </w:rPr>
      </w:pPr>
      <w:r w:rsidRPr="0082483A">
        <w:rPr>
          <w:rFonts w:eastAsia="Calibri"/>
          <w:sz w:val="24"/>
          <w:szCs w:val="24"/>
        </w:rPr>
        <w:t>DICHIARA di conoscere e di accettare le disposizioni particolare per l</w:t>
      </w:r>
      <w:r w:rsidR="0061447F" w:rsidRPr="0082483A">
        <w:rPr>
          <w:rFonts w:eastAsia="Calibri"/>
          <w:sz w:val="24"/>
          <w:szCs w:val="24"/>
        </w:rPr>
        <w:t>’esecuzione delle prestazioni indicate nel disciplinare di gara;</w:t>
      </w:r>
    </w:p>
    <w:p w:rsidR="0061447F" w:rsidRPr="0082483A" w:rsidRDefault="0061447F" w:rsidP="0061447F">
      <w:pPr>
        <w:pStyle w:val="Paragrafoelenco"/>
        <w:ind w:right="227"/>
        <w:jc w:val="both"/>
        <w:rPr>
          <w:rFonts w:eastAsia="Calibri"/>
          <w:sz w:val="24"/>
          <w:szCs w:val="24"/>
        </w:rPr>
      </w:pPr>
      <w:r w:rsidRPr="0082483A">
        <w:rPr>
          <w:rFonts w:eastAsia="Calibri"/>
          <w:sz w:val="24"/>
          <w:szCs w:val="24"/>
        </w:rPr>
        <w:t>AUTORIZZA, qualora un partecipante alla gara eserciti la facoltà di “accesso agli atti”, la stazione appaltante a rilasciare copia di tutta la documentazione</w:t>
      </w:r>
      <w:r w:rsidR="00F361A5">
        <w:rPr>
          <w:rFonts w:eastAsia="Calibri"/>
          <w:sz w:val="24"/>
          <w:szCs w:val="24"/>
        </w:rPr>
        <w:t xml:space="preserve"> amministrativa</w:t>
      </w:r>
      <w:bookmarkStart w:id="0" w:name="_GoBack"/>
      <w:bookmarkEnd w:id="0"/>
      <w:r w:rsidRPr="0082483A">
        <w:rPr>
          <w:rFonts w:eastAsia="Calibri"/>
          <w:sz w:val="24"/>
          <w:szCs w:val="24"/>
        </w:rPr>
        <w:t xml:space="preserve"> presentata per la partecipazione alla gara.</w:t>
      </w:r>
    </w:p>
    <w:p w:rsidR="0061447F" w:rsidRPr="0082483A" w:rsidRDefault="0061447F" w:rsidP="00E035D4">
      <w:pPr>
        <w:pStyle w:val="Paragrafoelenco"/>
        <w:ind w:right="224"/>
        <w:jc w:val="both"/>
        <w:rPr>
          <w:rFonts w:eastAsia="Calibri"/>
          <w:sz w:val="24"/>
          <w:szCs w:val="24"/>
        </w:rPr>
      </w:pPr>
      <w:r w:rsidRPr="0082483A">
        <w:rPr>
          <w:rFonts w:eastAsia="Calibri"/>
          <w:sz w:val="24"/>
          <w:szCs w:val="24"/>
        </w:rPr>
        <w:t xml:space="preserve">ATTESTA di essere informato, ai sensi e per gli effetti del combinato disposto dal Regolamento Generale sulla Protezione dei Dati (Regolamento UE 2016/679 del Parlamento Europeo e del Consiglio del 27/04/2016, applicabile a far data dal 25/05/2018) e del </w:t>
      </w:r>
      <w:proofErr w:type="spellStart"/>
      <w:r w:rsidRPr="0082483A">
        <w:rPr>
          <w:rFonts w:eastAsia="Calibri"/>
          <w:sz w:val="24"/>
          <w:szCs w:val="24"/>
        </w:rPr>
        <w:t>D.Lgs.</w:t>
      </w:r>
      <w:proofErr w:type="spellEnd"/>
      <w:r w:rsidRPr="0082483A">
        <w:rPr>
          <w:rFonts w:eastAsia="Calibri"/>
          <w:sz w:val="24"/>
          <w:szCs w:val="24"/>
        </w:rPr>
        <w:t xml:space="preserve"> 30 giugno 2003 n. 196 (tuttora in vigore per le parti non in contrasto con il suddetto regolamento) che i dati personali raccolti saranno trattati, anche con strumenti informatici, esclusivamente nell’ambito della presente gara, nonché dell’esistenza dei diritti riconosciuti dal citato Regolamento Europeo e dell’art. 7 del decreto legislativo n. 196/2003.</w:t>
      </w:r>
    </w:p>
    <w:p w:rsidR="0061447F" w:rsidRPr="0082483A" w:rsidRDefault="0061447F" w:rsidP="00E035D4">
      <w:pPr>
        <w:pStyle w:val="Paragrafoelenco"/>
        <w:ind w:right="224"/>
        <w:jc w:val="both"/>
        <w:rPr>
          <w:rFonts w:eastAsia="Calibri"/>
          <w:sz w:val="24"/>
          <w:szCs w:val="24"/>
        </w:rPr>
      </w:pPr>
    </w:p>
    <w:p w:rsidR="0061447F" w:rsidRPr="0082483A" w:rsidRDefault="0061447F" w:rsidP="00E035D4">
      <w:pPr>
        <w:pStyle w:val="Paragrafoelenco"/>
        <w:ind w:right="224"/>
        <w:jc w:val="both"/>
        <w:rPr>
          <w:rFonts w:eastAsia="Calibri"/>
          <w:sz w:val="24"/>
          <w:szCs w:val="24"/>
        </w:rPr>
      </w:pPr>
      <w:r w:rsidRPr="0082483A">
        <w:rPr>
          <w:rFonts w:eastAsia="Calibri"/>
          <w:b/>
          <w:sz w:val="24"/>
          <w:szCs w:val="24"/>
        </w:rPr>
        <w:t>Per gli operatori economici</w:t>
      </w:r>
      <w:r w:rsidRPr="0082483A">
        <w:rPr>
          <w:rFonts w:eastAsia="Calibri"/>
          <w:sz w:val="24"/>
          <w:szCs w:val="24"/>
        </w:rPr>
        <w:t xml:space="preserve"> ammessi al concordato preventivo con continuità aziendale, di cui all’art. 186 bis del RD 16 marzo 1942 n. 267</w:t>
      </w:r>
      <w:r w:rsidR="0082483A">
        <w:rPr>
          <w:rFonts w:eastAsia="Calibri"/>
          <w:sz w:val="24"/>
          <w:szCs w:val="24"/>
        </w:rPr>
        <w:t>:</w:t>
      </w:r>
      <w:r w:rsidRPr="0082483A">
        <w:rPr>
          <w:rFonts w:eastAsia="Calibri"/>
          <w:sz w:val="24"/>
          <w:szCs w:val="24"/>
        </w:rPr>
        <w:t xml:space="preserve"> </w:t>
      </w:r>
    </w:p>
    <w:p w:rsidR="0061447F" w:rsidRPr="0082483A" w:rsidRDefault="0061447F" w:rsidP="00E035D4">
      <w:pPr>
        <w:pStyle w:val="Paragrafoelenco"/>
        <w:ind w:right="224"/>
        <w:jc w:val="both"/>
        <w:rPr>
          <w:rFonts w:eastAsia="Calibri"/>
          <w:sz w:val="24"/>
          <w:szCs w:val="24"/>
        </w:rPr>
      </w:pPr>
      <w:r w:rsidRPr="0082483A">
        <w:rPr>
          <w:rFonts w:eastAsia="Calibri"/>
          <w:sz w:val="24"/>
          <w:szCs w:val="24"/>
        </w:rPr>
        <w:t>INDICA i seguenti estremi del provvedimento di ammissione al concordato e del provvedimento di autorizzazione a partecipare alle gare ……………………………..rilasciati dal Tribunale</w:t>
      </w:r>
      <w:r w:rsidR="0082483A">
        <w:rPr>
          <w:rFonts w:eastAsia="Calibri"/>
          <w:sz w:val="24"/>
          <w:szCs w:val="24"/>
        </w:rPr>
        <w:t>…………………</w:t>
      </w:r>
      <w:r w:rsidRPr="0082483A">
        <w:rPr>
          <w:rFonts w:eastAsia="Calibri"/>
          <w:sz w:val="24"/>
          <w:szCs w:val="24"/>
        </w:rPr>
        <w:t xml:space="preserve">, nonché </w:t>
      </w:r>
    </w:p>
    <w:p w:rsidR="0061447F" w:rsidRPr="0082483A" w:rsidRDefault="0061447F" w:rsidP="00E035D4">
      <w:pPr>
        <w:pStyle w:val="Paragrafoelenco"/>
        <w:ind w:right="224"/>
        <w:jc w:val="both"/>
        <w:rPr>
          <w:rFonts w:eastAsia="Calibri"/>
          <w:sz w:val="24"/>
          <w:szCs w:val="24"/>
        </w:rPr>
      </w:pPr>
      <w:r w:rsidRPr="0082483A">
        <w:rPr>
          <w:rFonts w:eastAsia="Calibri"/>
          <w:sz w:val="24"/>
          <w:szCs w:val="24"/>
        </w:rPr>
        <w:t>DICHIARA di non partecipare alla gara mandataria di un raggruppamento temporaneo di imprese e che le altre imprese aderenti al raggruppamento non sono assoggettate ad una procedura concorsuale ai sensi dell’art 186 bis comma 6 del R.D. 16 marzo 1942 n. 267</w:t>
      </w:r>
    </w:p>
    <w:p w:rsidR="00E6172E" w:rsidRPr="0082483A" w:rsidRDefault="00E6172E">
      <w:pPr>
        <w:pStyle w:val="Corpotesto"/>
        <w:spacing w:before="9"/>
        <w:rPr>
          <w:rFonts w:ascii="Times New Roman" w:hAnsi="Times New Roman" w:cs="Times New Roman"/>
          <w:sz w:val="24"/>
          <w:szCs w:val="24"/>
        </w:rPr>
      </w:pPr>
    </w:p>
    <w:p w:rsidR="00E6172E" w:rsidRPr="0082483A" w:rsidRDefault="00E6172E">
      <w:pPr>
        <w:pStyle w:val="Corpotesto"/>
        <w:ind w:left="212"/>
        <w:jc w:val="both"/>
        <w:rPr>
          <w:rFonts w:ascii="Times New Roman" w:hAnsi="Times New Roman" w:cs="Times New Roman"/>
          <w:sz w:val="24"/>
          <w:szCs w:val="24"/>
        </w:rPr>
      </w:pPr>
      <w:r w:rsidRPr="0082483A">
        <w:rPr>
          <w:rFonts w:ascii="Times New Roman" w:hAnsi="Times New Roman" w:cs="Times New Roman"/>
          <w:sz w:val="24"/>
          <w:szCs w:val="24"/>
        </w:rPr>
        <w:t>Data….………………</w:t>
      </w:r>
    </w:p>
    <w:p w:rsidR="00E6172E" w:rsidRPr="0082483A" w:rsidRDefault="00E6172E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:rsidR="00E6172E" w:rsidRPr="0082483A" w:rsidRDefault="00E6172E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:rsidR="00E6172E" w:rsidRPr="0082483A" w:rsidRDefault="00E6172E">
      <w:pPr>
        <w:pStyle w:val="Corpotesto"/>
        <w:spacing w:before="204"/>
        <w:ind w:left="6584"/>
        <w:rPr>
          <w:rFonts w:ascii="Times New Roman" w:hAnsi="Times New Roman" w:cs="Times New Roman"/>
          <w:sz w:val="24"/>
          <w:szCs w:val="24"/>
        </w:rPr>
      </w:pPr>
      <w:r w:rsidRPr="0082483A">
        <w:rPr>
          <w:rFonts w:ascii="Times New Roman" w:hAnsi="Times New Roman" w:cs="Times New Roman"/>
          <w:sz w:val="24"/>
          <w:szCs w:val="24"/>
        </w:rPr>
        <w:t>Firma</w:t>
      </w:r>
    </w:p>
    <w:p w:rsidR="00E6172E" w:rsidRPr="0082483A" w:rsidRDefault="00E6172E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:rsidR="00E6172E" w:rsidRPr="0082483A" w:rsidRDefault="00257C38">
      <w:pPr>
        <w:pStyle w:val="Corpotesto"/>
        <w:spacing w:before="4"/>
        <w:rPr>
          <w:rFonts w:ascii="Times New Roman" w:hAnsi="Times New Roman" w:cs="Times New Roman"/>
          <w:sz w:val="24"/>
          <w:szCs w:val="24"/>
        </w:rPr>
      </w:pPr>
      <w:r w:rsidRPr="0082483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0BE51EE0" wp14:editId="6FDE28E6">
                <wp:simplePos x="0" y="0"/>
                <wp:positionH relativeFrom="page">
                  <wp:posOffset>719455</wp:posOffset>
                </wp:positionH>
                <wp:positionV relativeFrom="paragraph">
                  <wp:posOffset>102235</wp:posOffset>
                </wp:positionV>
                <wp:extent cx="1828800" cy="0"/>
                <wp:effectExtent l="5080" t="6985" r="13970" b="12065"/>
                <wp:wrapTopAndBottom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8.05pt" to="200.6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" strokeweight=".48pt">
                <w10:wrap type="topAndBottom" anchorx="page"/>
              </v:line>
            </w:pict>
          </mc:Fallback>
        </mc:AlternateContent>
      </w:r>
    </w:p>
    <w:p w:rsidR="00E6172E" w:rsidRPr="0082483A" w:rsidRDefault="00E6172E">
      <w:pPr>
        <w:pStyle w:val="Corpotesto"/>
        <w:spacing w:before="10"/>
        <w:rPr>
          <w:rFonts w:ascii="Times New Roman" w:hAnsi="Times New Roman" w:cs="Times New Roman"/>
          <w:sz w:val="24"/>
          <w:szCs w:val="24"/>
        </w:rPr>
      </w:pPr>
    </w:p>
    <w:p w:rsidR="00E6172E" w:rsidRPr="0082483A" w:rsidRDefault="00E6172E">
      <w:pPr>
        <w:spacing w:before="94"/>
        <w:ind w:left="1344" w:right="1282"/>
        <w:jc w:val="center"/>
        <w:rPr>
          <w:rFonts w:ascii="Times New Roman" w:hAnsi="Times New Roman" w:cs="Times New Roman"/>
          <w:sz w:val="24"/>
          <w:szCs w:val="24"/>
        </w:rPr>
      </w:pPr>
      <w:r w:rsidRPr="0082483A">
        <w:rPr>
          <w:rFonts w:ascii="Times New Roman" w:eastAsia="Times New Roman" w:hAnsi="Times New Roman" w:cs="Times New Roman"/>
          <w:color w:val="3F3F3F"/>
          <w:sz w:val="24"/>
          <w:szCs w:val="24"/>
        </w:rPr>
        <w:t>1/1</w:t>
      </w:r>
    </w:p>
    <w:sectPr w:rsidR="00E6172E" w:rsidRPr="0082483A" w:rsidSect="00DB6E15">
      <w:headerReference w:type="default" r:id="rId8"/>
      <w:type w:val="continuous"/>
      <w:pgSz w:w="11900" w:h="16840"/>
      <w:pgMar w:top="1040" w:right="90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92C" w:rsidRDefault="000A492C" w:rsidP="00E035D4">
      <w:r>
        <w:separator/>
      </w:r>
    </w:p>
  </w:endnote>
  <w:endnote w:type="continuationSeparator" w:id="0">
    <w:p w:rsidR="000A492C" w:rsidRDefault="000A492C" w:rsidP="00E03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92C" w:rsidRDefault="000A492C" w:rsidP="00E035D4">
      <w:r>
        <w:separator/>
      </w:r>
    </w:p>
  </w:footnote>
  <w:footnote w:type="continuationSeparator" w:id="0">
    <w:p w:rsidR="000A492C" w:rsidRDefault="000A492C" w:rsidP="00E03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5D4" w:rsidRDefault="00E035D4">
    <w:pPr>
      <w:pStyle w:val="Intestazione"/>
    </w:pPr>
    <w:r>
      <w:t>Allegato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7449B"/>
    <w:multiLevelType w:val="hybridMultilevel"/>
    <w:tmpl w:val="0AFA8EF0"/>
    <w:lvl w:ilvl="0" w:tplc="76BCAB52">
      <w:start w:val="3"/>
      <w:numFmt w:val="bullet"/>
      <w:lvlText w:val="-"/>
      <w:lvlJc w:val="left"/>
      <w:pPr>
        <w:ind w:left="644" w:hanging="360"/>
      </w:pPr>
      <w:rPr>
        <w:rFonts w:ascii="Garamond" w:eastAsia="Calibri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362E424C"/>
    <w:multiLevelType w:val="hybridMultilevel"/>
    <w:tmpl w:val="FFFFFFFF"/>
    <w:lvl w:ilvl="0" w:tplc="509828F8">
      <w:numFmt w:val="bullet"/>
      <w:lvlText w:val="-"/>
      <w:lvlJc w:val="left"/>
      <w:pPr>
        <w:ind w:left="572" w:hanging="360"/>
      </w:pPr>
      <w:rPr>
        <w:rFonts w:ascii="Arial" w:eastAsia="Times New Roman" w:hAnsi="Arial" w:hint="default"/>
        <w:w w:val="100"/>
        <w:sz w:val="16"/>
        <w:szCs w:val="16"/>
      </w:rPr>
    </w:lvl>
    <w:lvl w:ilvl="1" w:tplc="200A9D64">
      <w:numFmt w:val="bullet"/>
      <w:lvlText w:val="•"/>
      <w:lvlJc w:val="left"/>
      <w:pPr>
        <w:ind w:left="1139" w:hanging="142"/>
      </w:pPr>
      <w:rPr>
        <w:rFonts w:hint="default"/>
        <w:w w:val="100"/>
      </w:rPr>
    </w:lvl>
    <w:lvl w:ilvl="2" w:tplc="B51EF636">
      <w:numFmt w:val="bullet"/>
      <w:lvlText w:val="•"/>
      <w:lvlJc w:val="left"/>
      <w:pPr>
        <w:ind w:left="2133" w:hanging="142"/>
      </w:pPr>
      <w:rPr>
        <w:rFonts w:hint="default"/>
      </w:rPr>
    </w:lvl>
    <w:lvl w:ilvl="3" w:tplc="154085BA">
      <w:numFmt w:val="bullet"/>
      <w:lvlText w:val="•"/>
      <w:lvlJc w:val="left"/>
      <w:pPr>
        <w:ind w:left="3126" w:hanging="142"/>
      </w:pPr>
      <w:rPr>
        <w:rFonts w:hint="default"/>
      </w:rPr>
    </w:lvl>
    <w:lvl w:ilvl="4" w:tplc="A74EDCAE">
      <w:numFmt w:val="bullet"/>
      <w:lvlText w:val="•"/>
      <w:lvlJc w:val="left"/>
      <w:pPr>
        <w:ind w:left="4120" w:hanging="142"/>
      </w:pPr>
      <w:rPr>
        <w:rFonts w:hint="default"/>
      </w:rPr>
    </w:lvl>
    <w:lvl w:ilvl="5" w:tplc="9FA285C6">
      <w:numFmt w:val="bullet"/>
      <w:lvlText w:val="•"/>
      <w:lvlJc w:val="left"/>
      <w:pPr>
        <w:ind w:left="5113" w:hanging="142"/>
      </w:pPr>
      <w:rPr>
        <w:rFonts w:hint="default"/>
      </w:rPr>
    </w:lvl>
    <w:lvl w:ilvl="6" w:tplc="9A5A1D1E">
      <w:numFmt w:val="bullet"/>
      <w:lvlText w:val="•"/>
      <w:lvlJc w:val="left"/>
      <w:pPr>
        <w:ind w:left="6106" w:hanging="142"/>
      </w:pPr>
      <w:rPr>
        <w:rFonts w:hint="default"/>
      </w:rPr>
    </w:lvl>
    <w:lvl w:ilvl="7" w:tplc="7702E638">
      <w:numFmt w:val="bullet"/>
      <w:lvlText w:val="•"/>
      <w:lvlJc w:val="left"/>
      <w:pPr>
        <w:ind w:left="7100" w:hanging="142"/>
      </w:pPr>
      <w:rPr>
        <w:rFonts w:hint="default"/>
      </w:rPr>
    </w:lvl>
    <w:lvl w:ilvl="8" w:tplc="7480AF6E">
      <w:numFmt w:val="bullet"/>
      <w:lvlText w:val="•"/>
      <w:lvlJc w:val="left"/>
      <w:pPr>
        <w:ind w:left="8093" w:hanging="142"/>
      </w:pPr>
      <w:rPr>
        <w:rFonts w:hint="default"/>
      </w:rPr>
    </w:lvl>
  </w:abstractNum>
  <w:abstractNum w:abstractNumId="2">
    <w:nsid w:val="413D70B6"/>
    <w:multiLevelType w:val="hybridMultilevel"/>
    <w:tmpl w:val="C2BE96FE"/>
    <w:lvl w:ilvl="0" w:tplc="04100001">
      <w:start w:val="1"/>
      <w:numFmt w:val="bullet"/>
      <w:lvlText w:val=""/>
      <w:lvlJc w:val="left"/>
      <w:pPr>
        <w:ind w:left="212" w:hanging="133"/>
      </w:pPr>
      <w:rPr>
        <w:rFonts w:ascii="Symbol" w:hAnsi="Symbol" w:hint="default"/>
        <w:w w:val="100"/>
        <w:sz w:val="22"/>
        <w:szCs w:val="22"/>
      </w:rPr>
    </w:lvl>
    <w:lvl w:ilvl="1" w:tplc="F93402E0">
      <w:numFmt w:val="bullet"/>
      <w:lvlText w:val="•"/>
      <w:lvlJc w:val="left"/>
      <w:pPr>
        <w:ind w:left="1206" w:hanging="133"/>
      </w:pPr>
      <w:rPr>
        <w:rFonts w:hint="default"/>
      </w:rPr>
    </w:lvl>
    <w:lvl w:ilvl="2" w:tplc="897A94B4">
      <w:numFmt w:val="bullet"/>
      <w:lvlText w:val="•"/>
      <w:lvlJc w:val="left"/>
      <w:pPr>
        <w:ind w:left="2192" w:hanging="133"/>
      </w:pPr>
      <w:rPr>
        <w:rFonts w:hint="default"/>
      </w:rPr>
    </w:lvl>
    <w:lvl w:ilvl="3" w:tplc="5C3839F4">
      <w:numFmt w:val="bullet"/>
      <w:lvlText w:val="•"/>
      <w:lvlJc w:val="left"/>
      <w:pPr>
        <w:ind w:left="3178" w:hanging="133"/>
      </w:pPr>
      <w:rPr>
        <w:rFonts w:hint="default"/>
      </w:rPr>
    </w:lvl>
    <w:lvl w:ilvl="4" w:tplc="D10AEC22">
      <w:numFmt w:val="bullet"/>
      <w:lvlText w:val="•"/>
      <w:lvlJc w:val="left"/>
      <w:pPr>
        <w:ind w:left="4164" w:hanging="133"/>
      </w:pPr>
      <w:rPr>
        <w:rFonts w:hint="default"/>
      </w:rPr>
    </w:lvl>
    <w:lvl w:ilvl="5" w:tplc="9DBA710C">
      <w:numFmt w:val="bullet"/>
      <w:lvlText w:val="•"/>
      <w:lvlJc w:val="left"/>
      <w:pPr>
        <w:ind w:left="5150" w:hanging="133"/>
      </w:pPr>
      <w:rPr>
        <w:rFonts w:hint="default"/>
      </w:rPr>
    </w:lvl>
    <w:lvl w:ilvl="6" w:tplc="67800832">
      <w:numFmt w:val="bullet"/>
      <w:lvlText w:val="•"/>
      <w:lvlJc w:val="left"/>
      <w:pPr>
        <w:ind w:left="6136" w:hanging="133"/>
      </w:pPr>
      <w:rPr>
        <w:rFonts w:hint="default"/>
      </w:rPr>
    </w:lvl>
    <w:lvl w:ilvl="7" w:tplc="D3C48958">
      <w:numFmt w:val="bullet"/>
      <w:lvlText w:val="•"/>
      <w:lvlJc w:val="left"/>
      <w:pPr>
        <w:ind w:left="7122" w:hanging="133"/>
      </w:pPr>
      <w:rPr>
        <w:rFonts w:hint="default"/>
      </w:rPr>
    </w:lvl>
    <w:lvl w:ilvl="8" w:tplc="67383CAC">
      <w:numFmt w:val="bullet"/>
      <w:lvlText w:val="•"/>
      <w:lvlJc w:val="left"/>
      <w:pPr>
        <w:ind w:left="8108" w:hanging="133"/>
      </w:pPr>
      <w:rPr>
        <w:rFonts w:hint="default"/>
      </w:rPr>
    </w:lvl>
  </w:abstractNum>
  <w:abstractNum w:abstractNumId="3">
    <w:nsid w:val="7F7759E0"/>
    <w:multiLevelType w:val="hybridMultilevel"/>
    <w:tmpl w:val="F1F87C6C"/>
    <w:lvl w:ilvl="0" w:tplc="0410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20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E15"/>
    <w:rsid w:val="000A492C"/>
    <w:rsid w:val="000C678B"/>
    <w:rsid w:val="00257C38"/>
    <w:rsid w:val="0061447F"/>
    <w:rsid w:val="006A5A5B"/>
    <w:rsid w:val="0082483A"/>
    <w:rsid w:val="00876276"/>
    <w:rsid w:val="00DB2B7E"/>
    <w:rsid w:val="00DB6E15"/>
    <w:rsid w:val="00E035D4"/>
    <w:rsid w:val="00E6172E"/>
    <w:rsid w:val="00F361A5"/>
    <w:rsid w:val="00F7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6E15"/>
    <w:pPr>
      <w:widowControl w:val="0"/>
      <w:autoSpaceDE w:val="0"/>
      <w:autoSpaceDN w:val="0"/>
    </w:pPr>
    <w:rPr>
      <w:rFonts w:ascii="Garamond" w:hAnsi="Garamond" w:cs="Garamond"/>
    </w:rPr>
  </w:style>
  <w:style w:type="paragraph" w:styleId="Titolo1">
    <w:name w:val="heading 1"/>
    <w:basedOn w:val="Normale"/>
    <w:link w:val="Titolo1Carattere"/>
    <w:uiPriority w:val="99"/>
    <w:qFormat/>
    <w:rsid w:val="00DB6E15"/>
    <w:pPr>
      <w:spacing w:before="90"/>
      <w:ind w:left="1344" w:right="1360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8676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DB6E15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86761"/>
    <w:rPr>
      <w:rFonts w:ascii="Garamond" w:hAnsi="Garamond" w:cs="Garamond"/>
    </w:rPr>
  </w:style>
  <w:style w:type="paragraph" w:styleId="Paragrafoelenco">
    <w:name w:val="List Paragraph"/>
    <w:basedOn w:val="Normale"/>
    <w:uiPriority w:val="99"/>
    <w:qFormat/>
    <w:rsid w:val="00DB6E15"/>
    <w:pPr>
      <w:ind w:left="572" w:hanging="36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99"/>
    <w:rsid w:val="00DB6E15"/>
  </w:style>
  <w:style w:type="paragraph" w:styleId="Intestazione">
    <w:name w:val="header"/>
    <w:basedOn w:val="Normale"/>
    <w:link w:val="IntestazioneCarattere"/>
    <w:uiPriority w:val="99"/>
    <w:semiHidden/>
    <w:unhideWhenUsed/>
    <w:rsid w:val="00E035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035D4"/>
    <w:rPr>
      <w:rFonts w:ascii="Garamond" w:hAnsi="Garamond" w:cs="Garamond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035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035D4"/>
    <w:rPr>
      <w:rFonts w:ascii="Garamond" w:hAnsi="Garamond" w:cs="Garamon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6E15"/>
    <w:pPr>
      <w:widowControl w:val="0"/>
      <w:autoSpaceDE w:val="0"/>
      <w:autoSpaceDN w:val="0"/>
    </w:pPr>
    <w:rPr>
      <w:rFonts w:ascii="Garamond" w:hAnsi="Garamond" w:cs="Garamond"/>
    </w:rPr>
  </w:style>
  <w:style w:type="paragraph" w:styleId="Titolo1">
    <w:name w:val="heading 1"/>
    <w:basedOn w:val="Normale"/>
    <w:link w:val="Titolo1Carattere"/>
    <w:uiPriority w:val="99"/>
    <w:qFormat/>
    <w:rsid w:val="00DB6E15"/>
    <w:pPr>
      <w:spacing w:before="90"/>
      <w:ind w:left="1344" w:right="1360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8676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DB6E15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86761"/>
    <w:rPr>
      <w:rFonts w:ascii="Garamond" w:hAnsi="Garamond" w:cs="Garamond"/>
    </w:rPr>
  </w:style>
  <w:style w:type="paragraph" w:styleId="Paragrafoelenco">
    <w:name w:val="List Paragraph"/>
    <w:basedOn w:val="Normale"/>
    <w:uiPriority w:val="99"/>
    <w:qFormat/>
    <w:rsid w:val="00DB6E15"/>
    <w:pPr>
      <w:ind w:left="572" w:hanging="36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99"/>
    <w:rsid w:val="00DB6E15"/>
  </w:style>
  <w:style w:type="paragraph" w:styleId="Intestazione">
    <w:name w:val="header"/>
    <w:basedOn w:val="Normale"/>
    <w:link w:val="IntestazioneCarattere"/>
    <w:uiPriority w:val="99"/>
    <w:semiHidden/>
    <w:unhideWhenUsed/>
    <w:rsid w:val="00E035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035D4"/>
    <w:rPr>
      <w:rFonts w:ascii="Garamond" w:hAnsi="Garamond" w:cs="Garamond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035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035D4"/>
    <w:rPr>
      <w:rFonts w:ascii="Garamond" w:hAnsi="Garamond" w:cs="Garamon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779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integrativa al DGUE</vt:lpstr>
    </vt:vector>
  </TitlesOfParts>
  <Company/>
  <LinksUpToDate>false</LinksUpToDate>
  <CharactersWithSpaces>5609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integrativa al DGUE</dc:title>
  <dc:creator>costanzac</dc:creator>
  <cp:lastModifiedBy>Katjuscia Valmori</cp:lastModifiedBy>
  <cp:revision>4</cp:revision>
  <dcterms:created xsi:type="dcterms:W3CDTF">2019-07-15T08:53:00Z</dcterms:created>
  <dcterms:modified xsi:type="dcterms:W3CDTF">2019-07-16T08:17:00Z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2.3.2.6</vt:lpwstr>
  </property>
</Properties>
</file>